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6C" w:rsidRPr="0012106C" w:rsidRDefault="0012106C" w:rsidP="0012106C">
      <w:pPr>
        <w:spacing w:beforeLines="50" w:before="156" w:line="580" w:lineRule="exact"/>
        <w:jc w:val="center"/>
        <w:rPr>
          <w:rFonts w:ascii="黑体" w:eastAsia="黑体" w:hAnsi="黑体"/>
          <w:sz w:val="44"/>
          <w:szCs w:val="44"/>
        </w:rPr>
      </w:pPr>
      <w:r w:rsidRPr="0012106C">
        <w:rPr>
          <w:rFonts w:ascii="黑体" w:eastAsia="黑体" w:hAnsi="黑体" w:hint="eastAsia"/>
          <w:sz w:val="44"/>
          <w:szCs w:val="44"/>
        </w:rPr>
        <w:t>数字</w:t>
      </w:r>
      <w:r w:rsidRPr="0012106C">
        <w:rPr>
          <w:rFonts w:ascii="黑体" w:eastAsia="黑体" w:hAnsi="黑体"/>
          <w:sz w:val="44"/>
          <w:szCs w:val="44"/>
        </w:rPr>
        <w:t>科技馆矩阵说明及入驻流程</w:t>
      </w:r>
    </w:p>
    <w:p w:rsidR="0012106C" w:rsidRPr="0012106C" w:rsidRDefault="0012106C" w:rsidP="0012106C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数字科技馆矩阵依托今日头条平台，联合中国互联网协会网络科普委员会成员单位，发布科学性、趣味性的移动端科普资源，建立一个可以联合发声，多方位宣传的推广平台。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1、申报条件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中国互联网协会网络科普工作委员会成员单位。</w:t>
      </w:r>
    </w:p>
    <w:p w:rsidR="007E2778" w:rsidRDefault="007E2778" w:rsidP="007E2778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2、数字科技馆矩阵特点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特点一：发布的内容形式丰富。采用图文、音视频等富媒体形式，增强内容整体的趣味性和互动性。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特点二：可以实现多渠道的新闻采集。社会科普热点、科普场馆相关的活动信息等内容可以在科普矩阵内宣传，增加阅读量，扩大科普信息传播的范围。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" w:eastAsia="仿宋" w:hAnsi="仿宋" w:cs="Calibri"/>
          <w:color w:val="000000"/>
          <w:spacing w:val="1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特点三：入驻矩阵头条号可开通“外部链接”功能，向科普矩阵成员网站进行定向的流量导入，实现多平台、多渠道科普内容的</w:t>
      </w:r>
      <w:r>
        <w:rPr>
          <w:rFonts w:ascii="仿宋_GB2312" w:eastAsia="仿宋_GB2312" w:hAnsi="仿宋"/>
          <w:sz w:val="32"/>
          <w:szCs w:val="32"/>
        </w:rPr>
        <w:t>融会贯通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特点四：平台的内容管理和信息数据统计等功能齐全。</w:t>
      </w:r>
      <w:r>
        <w:rPr>
          <w:rFonts w:ascii="仿宋_GB2312" w:eastAsia="仿宋_GB2312" w:hAnsi="宋体" w:hint="eastAsia"/>
          <w:sz w:val="32"/>
          <w:szCs w:val="32"/>
        </w:rPr>
        <w:t>矩阵成员可以根据今日头条数据反馈，分析用户群，进行针对性的内容推送，为后期精准科普做好铺垫。</w:t>
      </w:r>
      <w:r>
        <w:rPr>
          <w:rFonts w:ascii="仿宋_GB2312" w:eastAsia="仿宋_GB2312" w:hAnsi="仿宋" w:hint="eastAsia"/>
          <w:sz w:val="32"/>
          <w:szCs w:val="32"/>
        </w:rPr>
        <w:t>借助平台管理功能也可以使发布管理工作便捷规范化，便于实施公平的奖励机制。</w:t>
      </w:r>
    </w:p>
    <w:p w:rsidR="007E2778" w:rsidRDefault="007E2778" w:rsidP="007E277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特点五：矩阵搭建后会自动生成发布厅频道，将矩阵下的所有账号发布的内容按时间顺序实时集纳在“发布厅”标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签下，相</w:t>
      </w:r>
      <w:r>
        <w:rPr>
          <w:rFonts w:ascii="仿宋_GB2312" w:eastAsia="仿宋_GB2312" w:hAnsi="宋体" w:hint="eastAsia"/>
          <w:sz w:val="32"/>
          <w:szCs w:val="32"/>
        </w:rPr>
        <w:t>当于在今日头条客户端自动生成了一个相关领域的定制频道。</w:t>
      </w:r>
    </w:p>
    <w:p w:rsidR="007E2778" w:rsidRDefault="007E2778" w:rsidP="007E2778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>3、数字科技馆矩阵重点主题</w:t>
      </w:r>
    </w:p>
    <w:p w:rsidR="007E2778" w:rsidRDefault="007E2778" w:rsidP="007E2778">
      <w:pPr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重点主题一：结合现代科技馆体系建设重点工作，对实体科技馆、流动科技馆、科普大篷车及农村中学科技馆的展览、展品，进行数字化科普资源的二次开发。</w:t>
      </w:r>
    </w:p>
    <w:p w:rsidR="007E2778" w:rsidRDefault="007E2778" w:rsidP="007E2778">
      <w:pPr>
        <w:spacing w:line="58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点主题二：开展科普类内容建设工作，应当符合普及科学技术知识、倡导科学方法、传播科学思想、弘扬科学精神的要求。应当围绕科普主题，打造贴近生活、紧跟热点、主题鲜明，具有地方特色的内容，普及科技知识及其发展历程，解密各类科技成果，探索未来科技发展方向，突出科学与生活之间的紧密联系。应当构思新颖，表现形式有独创性，具有感染力，生动形象，寓教于乐。反映的科学技术知识通俗易懂，让普通大众感受科学探索的乐趣，感受科技魅力。</w:t>
      </w:r>
    </w:p>
    <w:p w:rsidR="007E2778" w:rsidRDefault="007E2778" w:rsidP="007E277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重点主题三：在幼儿园、小学、初高中、大学、职业教育等各教育领域内，自拟学科主题，将抽象化的学科概念、学科知识转化成可视化的网络原创课件。</w:t>
      </w:r>
    </w:p>
    <w:p w:rsidR="007E2778" w:rsidRDefault="007E2778" w:rsidP="007E277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成员单位在进行作品发布时，需要在发布页底添加“数字科技馆矩阵”字样。</w:t>
      </w:r>
    </w:p>
    <w:p w:rsidR="007E2778" w:rsidRDefault="007E2778" w:rsidP="007E2778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各参建单位发布的内容应具有科学性，不得侵犯他人的著作权及其他权利，不能发布违法、违规的相关信息；同时许可将该科普资源无偿通过中国数字科技馆以各种形式发布。</w:t>
      </w:r>
    </w:p>
    <w:p w:rsidR="007E2778" w:rsidRDefault="007E2778" w:rsidP="007E2778">
      <w:pPr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lastRenderedPageBreak/>
        <w:t>4、矩阵入驻流程</w:t>
      </w:r>
    </w:p>
    <w:p w:rsidR="007E2778" w:rsidRDefault="007E2778" w:rsidP="007E2778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参建单位通过下述方式提交申请，由组织单位中国数字科技馆统一将申请信息与今日头条进行对接，完成参与单位头条号注册及矩阵搭建。具体入驻流程如下：</w:t>
      </w:r>
    </w:p>
    <w:p w:rsidR="007E2778" w:rsidRDefault="007E2778" w:rsidP="007E2778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第一步：填写申请表格，加盖单位公章。将加盖公章的扫描版表格发送至wlkplm@163.com。（申请表见附件一）</w:t>
      </w:r>
    </w:p>
    <w:p w:rsidR="007E2778" w:rsidRDefault="007E2778" w:rsidP="007E2778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第二步，未注册头条号单位审核通过后，由中国科技馆统一将入驻信息与今日头条对接，统一注册头条号并加入“数字科技馆矩阵”；已注册头条号单位审核通过后，即可加入。</w:t>
      </w:r>
    </w:p>
    <w:p w:rsidR="007E2778" w:rsidRDefault="007E2778" w:rsidP="007E2778">
      <w:pPr>
        <w:snapToGrid w:val="0"/>
        <w:spacing w:line="580" w:lineRule="exact"/>
        <w:ind w:firstLineChars="177" w:firstLine="56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入驻提示：</w:t>
      </w:r>
    </w:p>
    <w:p w:rsidR="007E2778" w:rsidRDefault="007E2778" w:rsidP="007E2778">
      <w:pPr>
        <w:pStyle w:val="1"/>
        <w:snapToGrid w:val="0"/>
        <w:spacing w:line="580" w:lineRule="exact"/>
        <w:ind w:left="-136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——未注册头条号的申请单位按照需求填写申请表格，所有项目为必填项</w:t>
      </w:r>
      <w:r w:rsidR="00EF7C46">
        <w:rPr>
          <w:rFonts w:ascii="仿宋_GB2312" w:eastAsia="仿宋_GB2312" w:hAnsi="宋体" w:hint="eastAsia"/>
          <w:sz w:val="32"/>
          <w:szCs w:val="32"/>
        </w:rPr>
        <w:t>（头条号</w:t>
      </w:r>
      <w:r w:rsidR="00EF7C46">
        <w:rPr>
          <w:rFonts w:ascii="仿宋_GB2312" w:eastAsia="仿宋_GB2312" w:hAnsi="宋体"/>
          <w:sz w:val="32"/>
          <w:szCs w:val="32"/>
        </w:rPr>
        <w:t>名称不超过</w:t>
      </w:r>
      <w:r w:rsidR="00EF7C46">
        <w:rPr>
          <w:rFonts w:ascii="仿宋_GB2312" w:eastAsia="仿宋_GB2312" w:hAnsi="宋体" w:hint="eastAsia"/>
          <w:sz w:val="32"/>
          <w:szCs w:val="32"/>
        </w:rPr>
        <w:t>10个</w:t>
      </w:r>
      <w:r w:rsidR="00EF7C46">
        <w:rPr>
          <w:rFonts w:ascii="仿宋_GB2312" w:eastAsia="仿宋_GB2312" w:hAnsi="宋体"/>
          <w:sz w:val="32"/>
          <w:szCs w:val="32"/>
        </w:rPr>
        <w:t>汉字</w:t>
      </w:r>
      <w:r w:rsidR="00EF7C46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E2778" w:rsidRDefault="007E2778" w:rsidP="007E2778">
      <w:pPr>
        <w:pStyle w:val="1"/>
        <w:snapToGrid w:val="0"/>
        <w:spacing w:line="580" w:lineRule="exact"/>
        <w:ind w:left="-136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——已注册头条号的单位按照已注册的信息填写表格，所有项目为必填项。</w:t>
      </w:r>
    </w:p>
    <w:p w:rsidR="007E2778" w:rsidRDefault="007E2778" w:rsidP="007E2778">
      <w:pPr>
        <w:pStyle w:val="1"/>
        <w:snapToGrid w:val="0"/>
        <w:spacing w:line="580" w:lineRule="exact"/>
        <w:ind w:left="-136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——各部门昵称、介绍信息，如确需修改，可联系中国数字科技馆解决。</w:t>
      </w:r>
    </w:p>
    <w:p w:rsidR="0012106C" w:rsidRDefault="0012106C">
      <w:pPr>
        <w:widowControl/>
        <w:jc w:val="left"/>
      </w:pPr>
      <w:r>
        <w:br w:type="page"/>
      </w:r>
    </w:p>
    <w:p w:rsidR="001D033F" w:rsidRDefault="001D033F" w:rsidP="0012106C">
      <w:pPr>
        <w:rPr>
          <w:rFonts w:ascii="黑体" w:eastAsia="黑体" w:hAnsi="黑体"/>
          <w:sz w:val="32"/>
          <w:szCs w:val="32"/>
        </w:rPr>
      </w:pPr>
    </w:p>
    <w:p w:rsidR="0012106C" w:rsidRDefault="0012106C" w:rsidP="0012106C"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附件一：“数字科技馆矩阵”入驻申请表</w:t>
      </w:r>
    </w:p>
    <w:p w:rsidR="0012106C" w:rsidRDefault="0012106C" w:rsidP="0012106C">
      <w:pPr>
        <w:tabs>
          <w:tab w:val="left" w:pos="5953"/>
        </w:tabs>
      </w:pPr>
    </w:p>
    <w:tbl>
      <w:tblPr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2106C" w:rsidTr="00B76C7D">
        <w:tc>
          <w:tcPr>
            <w:tcW w:w="8522" w:type="dxa"/>
            <w:gridSpan w:val="2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“数字科技馆矩阵”入驻申请表</w:t>
            </w: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机构名称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组织机构代码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是否已</w:t>
            </w:r>
            <w:r>
              <w:rPr>
                <w:rFonts w:ascii="仿宋_GB2312" w:eastAsia="仿宋_GB2312" w:hAnsi="宋体"/>
                <w:sz w:val="32"/>
                <w:szCs w:val="32"/>
              </w:rPr>
              <w:t>注册头条号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头条号名称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（未</w:t>
            </w:r>
            <w:r>
              <w:rPr>
                <w:rFonts w:ascii="仿宋_GB2312" w:eastAsia="仿宋_GB2312" w:hAnsi="宋体"/>
                <w:szCs w:val="21"/>
              </w:rPr>
              <w:t>注册头条号单位</w:t>
            </w:r>
            <w:r>
              <w:rPr>
                <w:rFonts w:ascii="仿宋_GB2312" w:eastAsia="仿宋_GB2312" w:hAnsi="宋体" w:hint="eastAsia"/>
                <w:szCs w:val="21"/>
              </w:rPr>
              <w:t>应与</w:t>
            </w:r>
            <w:r>
              <w:rPr>
                <w:rFonts w:ascii="仿宋_GB2312" w:eastAsia="仿宋_GB2312" w:hAnsi="宋体"/>
                <w:szCs w:val="21"/>
              </w:rPr>
              <w:t>机构名称一致</w:t>
            </w:r>
            <w:r>
              <w:rPr>
                <w:rFonts w:ascii="仿宋_GB2312" w:eastAsia="仿宋_GB2312" w:hAnsi="宋体" w:hint="eastAsia"/>
                <w:szCs w:val="21"/>
              </w:rPr>
              <w:t>，限制</w:t>
            </w:r>
            <w:r>
              <w:rPr>
                <w:rFonts w:ascii="仿宋_GB2312" w:eastAsia="仿宋_GB2312" w:hAnsi="宋体"/>
                <w:szCs w:val="21"/>
              </w:rPr>
              <w:t>在</w:t>
            </w:r>
            <w:r>
              <w:rPr>
                <w:rFonts w:ascii="仿宋_GB2312" w:eastAsia="仿宋_GB2312" w:hAnsi="宋体" w:hint="eastAsia"/>
                <w:szCs w:val="21"/>
              </w:rPr>
              <w:t>10个</w:t>
            </w:r>
            <w:r>
              <w:rPr>
                <w:rFonts w:ascii="仿宋_GB2312" w:eastAsia="仿宋_GB2312" w:hAnsi="宋体"/>
                <w:szCs w:val="21"/>
              </w:rPr>
              <w:t>汉字以内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登陆邮箱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运营人姓名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运营人身份证号码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网站链接</w:t>
            </w:r>
          </w:p>
        </w:tc>
        <w:tc>
          <w:tcPr>
            <w:tcW w:w="4261" w:type="dxa"/>
          </w:tcPr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2106C" w:rsidTr="00B76C7D">
        <w:trPr>
          <w:trHeight w:val="1392"/>
        </w:trPr>
        <w:tc>
          <w:tcPr>
            <w:tcW w:w="8522" w:type="dxa"/>
            <w:gridSpan w:val="2"/>
          </w:tcPr>
          <w:p w:rsidR="0012106C" w:rsidRDefault="0012106C" w:rsidP="00B76C7D">
            <w:pPr>
              <w:snapToGrid w:val="0"/>
              <w:spacing w:line="580" w:lineRule="exact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</w:p>
        </w:tc>
      </w:tr>
      <w:tr w:rsidR="0012106C" w:rsidTr="00B76C7D">
        <w:trPr>
          <w:trHeight w:val="706"/>
        </w:trPr>
        <w:tc>
          <w:tcPr>
            <w:tcW w:w="8522" w:type="dxa"/>
            <w:gridSpan w:val="2"/>
          </w:tcPr>
          <w:p w:rsidR="0012106C" w:rsidRDefault="0012106C" w:rsidP="00B76C7D">
            <w:pPr>
              <w:snapToGrid w:val="0"/>
              <w:spacing w:line="580" w:lineRule="exact"/>
              <w:ind w:firstLineChars="700" w:firstLine="2240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负责人签字：        机构盖章：</w:t>
            </w:r>
          </w:p>
          <w:p w:rsidR="0012106C" w:rsidRDefault="0012106C" w:rsidP="00B76C7D">
            <w:pPr>
              <w:snapToGrid w:val="0"/>
              <w:spacing w:line="58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年   月   日</w:t>
            </w:r>
          </w:p>
        </w:tc>
      </w:tr>
    </w:tbl>
    <w:p w:rsidR="00BD3DA5" w:rsidRPr="007E2778" w:rsidRDefault="00BD3DA5"/>
    <w:sectPr w:rsidR="00BD3DA5" w:rsidRPr="007E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76" w:rsidRDefault="006A4D76" w:rsidP="007E2778">
      <w:r>
        <w:separator/>
      </w:r>
    </w:p>
  </w:endnote>
  <w:endnote w:type="continuationSeparator" w:id="0">
    <w:p w:rsidR="006A4D76" w:rsidRDefault="006A4D76" w:rsidP="007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76" w:rsidRDefault="006A4D76" w:rsidP="007E2778">
      <w:r>
        <w:separator/>
      </w:r>
    </w:p>
  </w:footnote>
  <w:footnote w:type="continuationSeparator" w:id="0">
    <w:p w:rsidR="006A4D76" w:rsidRDefault="006A4D76" w:rsidP="007E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0"/>
    <w:rsid w:val="0012106C"/>
    <w:rsid w:val="001D033F"/>
    <w:rsid w:val="006A4D76"/>
    <w:rsid w:val="006F7E00"/>
    <w:rsid w:val="007E2778"/>
    <w:rsid w:val="009C627C"/>
    <w:rsid w:val="00BD3DA5"/>
    <w:rsid w:val="00E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C7544"/>
  <w15:chartTrackingRefBased/>
  <w15:docId w15:val="{6B9EDCEE-0EE2-446C-AA8E-5786D73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7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7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778"/>
    <w:rPr>
      <w:sz w:val="18"/>
      <w:szCs w:val="18"/>
    </w:rPr>
  </w:style>
  <w:style w:type="paragraph" w:customStyle="1" w:styleId="1">
    <w:name w:val="列出段落1"/>
    <w:basedOn w:val="a"/>
    <w:uiPriority w:val="99"/>
    <w:rsid w:val="007E27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4</cp:revision>
  <dcterms:created xsi:type="dcterms:W3CDTF">2017-07-19T02:13:00Z</dcterms:created>
  <dcterms:modified xsi:type="dcterms:W3CDTF">2017-07-19T03:24:00Z</dcterms:modified>
</cp:coreProperties>
</file>